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Torsås kommunfullmäktige</w:t>
      </w:r>
    </w:p>
    <w:p>
      <w:pPr>
        <w:pStyle w:val="Heading1"/>
      </w:pPr>
      <w:r>
        <w:t xml:space="preserve">Fler övervakningskameror för ökad trygghet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Torsås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Brå-statistik visar 42 anmälda brott per 1 000 invånare i Torsås. Centrala platser som Torsås torg och busstationen saknar tillräcklig kameraövervakning. Kameror har visat sig ha brottsförebyggande effekt enligt Polisen.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Torsås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installera ytterligare 8 övervakningskameror på prioriterade platser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kamerorna kopplas till Polisens larmsystem.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utvärdering av brottsutvecklingen redovisas efter 18 månader.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kostnaden tas inom ramen för kommunens trygghetsbudget.</w:t>
      </w:r>
    </w:p>
    <w:p>
      <w:pPr>
        <w:spacing w:before="360"/>
      </w:pPr>
    </w:p>
    <w:p>
      <w:r>
        <w:t xml:space="preserve">Torsås,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Torsås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2026-06-06T01:48:31.928Z</dcterms:created>
  <dcterms:modified xsi:type="dcterms:W3CDTF">2026-06-06T01:48:31.928Z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